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1267D" w:rsidRPr="003A3DC0" w:rsidRDefault="0091267D" w:rsidP="003A3DC0">
      <w:pPr>
        <w:adjustRightInd w:val="0"/>
        <w:snapToGrid w:val="0"/>
        <w:spacing w:after="0"/>
        <w:jc w:val="center"/>
        <w:rPr>
          <w:rFonts w:cs="Arial"/>
          <w:b/>
          <w:szCs w:val="20"/>
        </w:rPr>
      </w:pPr>
      <w:r w:rsidRPr="003A3DC0">
        <w:rPr>
          <w:rFonts w:cs="Arial"/>
          <w:b/>
          <w:szCs w:val="20"/>
        </w:rPr>
        <w:t>PHỤ LỤC 17</w:t>
      </w:r>
    </w:p>
    <w:p w:rsidR="0091267D" w:rsidRDefault="0091267D" w:rsidP="003A3DC0">
      <w:pPr>
        <w:adjustRightInd w:val="0"/>
        <w:snapToGrid w:val="0"/>
        <w:spacing w:after="0"/>
        <w:jc w:val="center"/>
        <w:rPr>
          <w:rFonts w:cs="Arial"/>
          <w:i/>
          <w:szCs w:val="20"/>
        </w:rPr>
      </w:pPr>
      <w:r w:rsidRPr="003A3DC0">
        <w:rPr>
          <w:rFonts w:cs="Arial"/>
          <w:b/>
          <w:bCs/>
          <w:szCs w:val="20"/>
        </w:rPr>
        <w:t>CÁC GIAI ĐOẠN ỨNG PHÓ SỰ CỐ CƠ BẢN</w:t>
      </w:r>
      <w:r w:rsidRPr="003A3DC0">
        <w:rPr>
          <w:rFonts w:cs="Arial"/>
          <w:szCs w:val="20"/>
        </w:rPr>
        <w:br/>
      </w:r>
      <w:r w:rsidRPr="003A3DC0">
        <w:rPr>
          <w:rFonts w:cs="Arial"/>
          <w:i/>
          <w:szCs w:val="20"/>
        </w:rPr>
        <w:t xml:space="preserve">(Kèm theo Thông tư số 59/2025/TT-BKHCN ngày 31 tháng 12 năm 2025 </w:t>
      </w:r>
      <w:r>
        <w:rPr>
          <w:rFonts w:cs="Arial"/>
          <w:i/>
          <w:szCs w:val="20"/>
        </w:rPr>
        <w:br/>
      </w:r>
      <w:r w:rsidRPr="003A3DC0">
        <w:rPr>
          <w:rFonts w:cs="Arial"/>
          <w:i/>
          <w:szCs w:val="20"/>
        </w:rPr>
        <w:t>của Bộ trưởng Bộ Khoa học và Công nghệ)</w:t>
      </w:r>
    </w:p>
    <w:p w:rsidR="0091267D" w:rsidRPr="003A3DC0" w:rsidRDefault="0091267D" w:rsidP="003A3DC0">
      <w:pPr>
        <w:adjustRightInd w:val="0"/>
        <w:snapToGrid w:val="0"/>
        <w:spacing w:after="0"/>
        <w:jc w:val="center"/>
        <w:rPr>
          <w:rFonts w:cs="Arial"/>
          <w:szCs w:val="20"/>
        </w:rPr>
      </w:pPr>
    </w:p>
    <w:p w:rsidR="0091267D" w:rsidRPr="003A3DC0" w:rsidRDefault="0091267D" w:rsidP="003A3DC0">
      <w:pPr>
        <w:adjustRightInd w:val="0"/>
        <w:snapToGrid w:val="0"/>
        <w:ind w:firstLine="720"/>
        <w:jc w:val="both"/>
        <w:rPr>
          <w:rFonts w:cs="Arial"/>
          <w:szCs w:val="20"/>
        </w:rPr>
      </w:pPr>
      <w:r w:rsidRPr="003A3DC0">
        <w:rPr>
          <w:rFonts w:cs="Arial"/>
          <w:szCs w:val="20"/>
        </w:rPr>
        <w:t>1. Tiếp nhận và xử lý thông tin sự cố: Quy trình tiếp nhận và xử lý thông tin; hướng dẫn bảo vệ công chúng và hạn chế sự lan rộng của sự cố, xác định mức độ huy động nguồn lực ứng phó ban đầu.</w:t>
      </w:r>
    </w:p>
    <w:p w:rsidR="0091267D" w:rsidRPr="003A3DC0" w:rsidRDefault="0091267D" w:rsidP="003A3DC0">
      <w:pPr>
        <w:adjustRightInd w:val="0"/>
        <w:snapToGrid w:val="0"/>
        <w:ind w:firstLine="720"/>
        <w:jc w:val="both"/>
        <w:rPr>
          <w:rFonts w:cs="Arial"/>
          <w:szCs w:val="20"/>
        </w:rPr>
      </w:pPr>
      <w:r w:rsidRPr="003A3DC0">
        <w:rPr>
          <w:rFonts w:cs="Arial"/>
          <w:szCs w:val="20"/>
        </w:rPr>
        <w:t>2. Thông báo cho các tổ chức, cá nhân tham gia ứng phó sự cố: Quy trình thông báo tới các tổ chức, cá nhân tham gia ứng phó sự cố; quy định người chịu trách nhiệm chỉ huy ứng phó sự cố tại hiện trường.</w:t>
      </w:r>
    </w:p>
    <w:p w:rsidR="0091267D" w:rsidRPr="003A3DC0" w:rsidRDefault="0091267D" w:rsidP="003A3DC0">
      <w:pPr>
        <w:adjustRightInd w:val="0"/>
        <w:snapToGrid w:val="0"/>
        <w:ind w:firstLine="720"/>
        <w:jc w:val="both"/>
        <w:rPr>
          <w:rFonts w:cs="Arial"/>
          <w:szCs w:val="20"/>
        </w:rPr>
      </w:pPr>
      <w:r w:rsidRPr="003A3DC0">
        <w:rPr>
          <w:rFonts w:cs="Arial"/>
          <w:szCs w:val="20"/>
        </w:rPr>
        <w:t>3. Huy động nguồn lực và triển khai ứng phó: Quy định trách nhiệm huy động và triển khai nguồn lực ứng phó sự cố.</w:t>
      </w:r>
    </w:p>
    <w:p w:rsidR="0091267D" w:rsidRPr="003A3DC0" w:rsidRDefault="0091267D" w:rsidP="003A3DC0">
      <w:pPr>
        <w:adjustRightInd w:val="0"/>
        <w:snapToGrid w:val="0"/>
        <w:ind w:firstLine="720"/>
        <w:jc w:val="both"/>
        <w:rPr>
          <w:rFonts w:cs="Arial"/>
          <w:szCs w:val="20"/>
        </w:rPr>
      </w:pPr>
      <w:r w:rsidRPr="003A3DC0">
        <w:rPr>
          <w:rFonts w:cs="Arial"/>
          <w:szCs w:val="20"/>
        </w:rPr>
        <w:t>4. Tiến hành các biện pháp can thiệp tại hiện trường: Sơ tán công chúng khi cần thiết, tiến hành phân loại người nhiễm bẩn phóng xạ và tiến hành tẩy xạ tại chỗ, thu hồi nguồn phóng xạ hoặc tẩy xạ, bảo vệ nhân viên ứng phó và công chúng, cấp cứu và điều trị cho nạn nhân...; yêu cầu hỗ trợ ứng phó.</w:t>
      </w:r>
    </w:p>
    <w:p w:rsidR="0091267D" w:rsidRPr="003A3DC0" w:rsidRDefault="0091267D" w:rsidP="003A3DC0">
      <w:pPr>
        <w:adjustRightInd w:val="0"/>
        <w:snapToGrid w:val="0"/>
        <w:ind w:firstLine="720"/>
        <w:jc w:val="both"/>
        <w:rPr>
          <w:rFonts w:cs="Arial"/>
          <w:szCs w:val="20"/>
        </w:rPr>
      </w:pPr>
      <w:r w:rsidRPr="003A3DC0">
        <w:rPr>
          <w:rFonts w:cs="Arial"/>
          <w:szCs w:val="20"/>
        </w:rPr>
        <w:t>5. Kết thúc hoạt động ứng phó và chuẩn bị kế hoạch khắc phục dài hạn: Cách thức ra quyết định kết thúc sự cố và thông báo cho công chúng về quyết định đó; xác định tiêu chí và lập kế hoạch về kiểm soát phóng xạ, khắc phục hậu quả môi trường, theo dõi và điều trị nạn nhân.</w:t>
      </w:r>
    </w:p>
    <w:p w:rsidR="0091267D" w:rsidRPr="003A3DC0" w:rsidRDefault="0091267D" w:rsidP="003A3DC0">
      <w:pPr>
        <w:adjustRightInd w:val="0"/>
        <w:snapToGrid w:val="0"/>
        <w:ind w:firstLine="720"/>
        <w:jc w:val="both"/>
        <w:rPr>
          <w:rFonts w:cs="Arial"/>
          <w:szCs w:val="20"/>
        </w:rPr>
      </w:pPr>
      <w:r w:rsidRPr="003A3DC0">
        <w:rPr>
          <w:rFonts w:cs="Arial"/>
          <w:szCs w:val="20"/>
        </w:rPr>
        <w:t>6. Báo cáo kết thúc sự cố: Nơi nhận, thời gian gửi, nội dung của báo cáo (hoạt động ứng phó sự cố, các biện pháp khắc phục sự cố đã được tiến hành, hậu quả với con người, hậu quả với môi trường, đánh giá liều bức xạ, kết luận và kiến nghị).</w:t>
      </w:r>
    </w:p>
    <w:p w:rsidR="0091267D" w:rsidRPr="003A3DC0" w:rsidRDefault="0091267D"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67D"/>
    <w:rsid w:val="00225B67"/>
    <w:rsid w:val="003E1C24"/>
    <w:rsid w:val="00545F0C"/>
    <w:rsid w:val="00556DE7"/>
    <w:rsid w:val="0091267D"/>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30A43F-4672-4D5A-BCCB-0B0E1500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26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126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1267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267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1267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1267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1267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1267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1267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6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26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267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267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1267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1267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267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267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267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267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6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67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67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267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267D"/>
    <w:rPr>
      <w:i/>
      <w:iCs/>
      <w:color w:val="404040" w:themeColor="text1" w:themeTint="BF"/>
    </w:rPr>
  </w:style>
  <w:style w:type="paragraph" w:styleId="ListParagraph">
    <w:name w:val="List Paragraph"/>
    <w:basedOn w:val="Normal"/>
    <w:uiPriority w:val="34"/>
    <w:qFormat/>
    <w:rsid w:val="0091267D"/>
    <w:pPr>
      <w:ind w:left="720"/>
      <w:contextualSpacing/>
    </w:pPr>
  </w:style>
  <w:style w:type="character" w:styleId="IntenseEmphasis">
    <w:name w:val="Intense Emphasis"/>
    <w:basedOn w:val="DefaultParagraphFont"/>
    <w:uiPriority w:val="21"/>
    <w:qFormat/>
    <w:rsid w:val="0091267D"/>
    <w:rPr>
      <w:i/>
      <w:iCs/>
      <w:color w:val="2F5496" w:themeColor="accent1" w:themeShade="BF"/>
    </w:rPr>
  </w:style>
  <w:style w:type="paragraph" w:styleId="IntenseQuote">
    <w:name w:val="Intense Quote"/>
    <w:basedOn w:val="Normal"/>
    <w:next w:val="Normal"/>
    <w:link w:val="IntenseQuoteChar"/>
    <w:uiPriority w:val="30"/>
    <w:qFormat/>
    <w:rsid w:val="009126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267D"/>
    <w:rPr>
      <w:i/>
      <w:iCs/>
      <w:color w:val="2F5496" w:themeColor="accent1" w:themeShade="BF"/>
    </w:rPr>
  </w:style>
  <w:style w:type="character" w:styleId="IntenseReference">
    <w:name w:val="Intense Reference"/>
    <w:basedOn w:val="DefaultParagraphFont"/>
    <w:uiPriority w:val="32"/>
    <w:qFormat/>
    <w:rsid w:val="0091267D"/>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91267D"/>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